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83093" w14:textId="3115E7A5" w:rsidR="005A419E" w:rsidRDefault="005A419E" w:rsidP="005A419E">
      <w:pPr>
        <w:pStyle w:val="Header"/>
      </w:pPr>
      <w:r>
        <w:t>3GPP TSG-RAN WG2 Meeting #125</w:t>
      </w:r>
      <w:r>
        <w:tab/>
      </w:r>
      <w:r w:rsidR="0028034C">
        <w:t xml:space="preserve">    </w:t>
      </w:r>
      <w:r w:rsidR="0028034C" w:rsidRPr="0028034C">
        <w:t>R2-2401326</w:t>
      </w:r>
    </w:p>
    <w:p w14:paraId="15EC4EFF" w14:textId="1014D824" w:rsidR="005A419E" w:rsidRDefault="005A419E" w:rsidP="005A419E">
      <w:pPr>
        <w:pStyle w:val="Header"/>
      </w:pPr>
      <w:r w:rsidRPr="00E2248A">
        <w:t>Athens, Greece, Feb. 26th – Mar. 1st, 2024</w:t>
      </w:r>
    </w:p>
    <w:p w14:paraId="4FCEE387" w14:textId="77777777" w:rsidR="0070776B" w:rsidRPr="00C210DA" w:rsidRDefault="0070776B">
      <w:pPr>
        <w:widowControl w:val="0"/>
        <w:pBdr>
          <w:top w:val="nil"/>
          <w:left w:val="nil"/>
          <w:bottom w:val="nil"/>
          <w:right w:val="nil"/>
          <w:between w:val="nil"/>
        </w:pBdr>
        <w:tabs>
          <w:tab w:val="right" w:pos="10206"/>
        </w:tabs>
        <w:spacing w:after="0" w:line="360" w:lineRule="auto"/>
        <w:rPr>
          <w:sz w:val="24"/>
          <w:szCs w:val="24"/>
        </w:rPr>
      </w:pPr>
    </w:p>
    <w:p w14:paraId="2D7B9CCC" w14:textId="77777777" w:rsidR="009A5D90" w:rsidRPr="00C210DA" w:rsidRDefault="009A5D90">
      <w:pPr>
        <w:widowControl w:val="0"/>
        <w:pBdr>
          <w:top w:val="nil"/>
          <w:left w:val="nil"/>
          <w:bottom w:val="nil"/>
          <w:right w:val="nil"/>
          <w:between w:val="nil"/>
        </w:pBdr>
        <w:tabs>
          <w:tab w:val="right" w:pos="10206"/>
        </w:tabs>
        <w:spacing w:after="0" w:line="360" w:lineRule="auto"/>
        <w:rPr>
          <w:sz w:val="24"/>
          <w:szCs w:val="24"/>
        </w:rPr>
      </w:pPr>
    </w:p>
    <w:p w14:paraId="7A3B0A29" w14:textId="5582146D" w:rsidR="009A5D90" w:rsidRPr="00C210DA" w:rsidRDefault="00674C3F">
      <w:pPr>
        <w:tabs>
          <w:tab w:val="left" w:pos="1985"/>
        </w:tabs>
        <w:spacing w:after="0" w:line="360" w:lineRule="auto"/>
        <w:ind w:left="1985" w:hanging="1985"/>
        <w:rPr>
          <w:sz w:val="24"/>
          <w:szCs w:val="24"/>
        </w:rPr>
      </w:pPr>
      <w:r w:rsidRPr="00C210DA">
        <w:rPr>
          <w:b/>
          <w:sz w:val="24"/>
          <w:szCs w:val="24"/>
        </w:rPr>
        <w:t>Agenda Item</w:t>
      </w:r>
      <w:r w:rsidR="001027E0" w:rsidRPr="00C210DA">
        <w:rPr>
          <w:b/>
          <w:sz w:val="24"/>
          <w:szCs w:val="24"/>
        </w:rPr>
        <w:tab/>
      </w:r>
      <w:r w:rsidR="009A2387" w:rsidRPr="00C210DA">
        <w:rPr>
          <w:b/>
          <w:sz w:val="24"/>
          <w:szCs w:val="24"/>
        </w:rPr>
        <w:t>:</w:t>
      </w:r>
      <w:r w:rsidR="009A2387" w:rsidRPr="00C210DA">
        <w:rPr>
          <w:b/>
          <w:sz w:val="24"/>
          <w:szCs w:val="24"/>
        </w:rPr>
        <w:tab/>
      </w:r>
      <w:r w:rsidR="00283088" w:rsidRPr="00C210DA">
        <w:rPr>
          <w:b/>
          <w:sz w:val="24"/>
          <w:szCs w:val="24"/>
        </w:rPr>
        <w:t>7</w:t>
      </w:r>
      <w:r w:rsidR="00B817D4" w:rsidRPr="00C210DA">
        <w:rPr>
          <w:b/>
          <w:sz w:val="24"/>
          <w:szCs w:val="24"/>
        </w:rPr>
        <w:t>.5.</w:t>
      </w:r>
      <w:r w:rsidR="005A419E">
        <w:rPr>
          <w:b/>
          <w:sz w:val="24"/>
          <w:szCs w:val="24"/>
        </w:rPr>
        <w:t>3.3</w:t>
      </w:r>
    </w:p>
    <w:p w14:paraId="4601AEBF" w14:textId="5D12AF02" w:rsidR="009A5D90" w:rsidRPr="00C210DA" w:rsidRDefault="00674C3F">
      <w:pPr>
        <w:tabs>
          <w:tab w:val="left" w:pos="1985"/>
        </w:tabs>
        <w:spacing w:after="0" w:line="360" w:lineRule="auto"/>
        <w:ind w:left="1985" w:hanging="1985"/>
        <w:rPr>
          <w:sz w:val="24"/>
          <w:szCs w:val="24"/>
        </w:rPr>
      </w:pPr>
      <w:r w:rsidRPr="00C210DA">
        <w:rPr>
          <w:b/>
          <w:sz w:val="24"/>
          <w:szCs w:val="24"/>
        </w:rPr>
        <w:t>Title</w:t>
      </w:r>
      <w:r w:rsidR="001027E0" w:rsidRPr="00C210DA">
        <w:rPr>
          <w:b/>
          <w:sz w:val="24"/>
          <w:szCs w:val="24"/>
        </w:rPr>
        <w:tab/>
      </w:r>
      <w:r w:rsidRPr="00C210DA">
        <w:rPr>
          <w:b/>
          <w:sz w:val="24"/>
          <w:szCs w:val="24"/>
        </w:rPr>
        <w:t>:</w:t>
      </w:r>
      <w:r w:rsidRPr="00C210DA">
        <w:rPr>
          <w:b/>
          <w:sz w:val="24"/>
          <w:szCs w:val="24"/>
        </w:rPr>
        <w:tab/>
      </w:r>
      <w:r w:rsidR="00283088" w:rsidRPr="00C210DA">
        <w:rPr>
          <w:b/>
          <w:sz w:val="24"/>
          <w:szCs w:val="24"/>
        </w:rPr>
        <w:t xml:space="preserve">On </w:t>
      </w:r>
      <w:r w:rsidR="005A419E">
        <w:rPr>
          <w:b/>
          <w:sz w:val="24"/>
          <w:szCs w:val="24"/>
        </w:rPr>
        <w:t>PDCP Discard Notification for XR</w:t>
      </w:r>
    </w:p>
    <w:p w14:paraId="4999A5EF" w14:textId="0099C8EC" w:rsidR="009A5D90" w:rsidRPr="00C210DA" w:rsidRDefault="00674C3F">
      <w:pPr>
        <w:tabs>
          <w:tab w:val="left" w:pos="1985"/>
        </w:tabs>
        <w:spacing w:after="0" w:line="360" w:lineRule="auto"/>
        <w:ind w:left="1985" w:hanging="1985"/>
        <w:rPr>
          <w:sz w:val="24"/>
          <w:szCs w:val="24"/>
        </w:rPr>
      </w:pPr>
      <w:r w:rsidRPr="00C210DA">
        <w:rPr>
          <w:b/>
          <w:sz w:val="24"/>
          <w:szCs w:val="24"/>
        </w:rPr>
        <w:t>Source</w:t>
      </w:r>
      <w:r w:rsidR="001027E0" w:rsidRPr="00C210DA">
        <w:rPr>
          <w:b/>
          <w:sz w:val="24"/>
          <w:szCs w:val="24"/>
        </w:rPr>
        <w:tab/>
      </w:r>
      <w:r w:rsidRPr="00C210DA">
        <w:rPr>
          <w:b/>
          <w:sz w:val="24"/>
          <w:szCs w:val="24"/>
        </w:rPr>
        <w:t>:</w:t>
      </w:r>
      <w:r w:rsidRPr="00C210DA">
        <w:rPr>
          <w:b/>
          <w:sz w:val="24"/>
          <w:szCs w:val="24"/>
        </w:rPr>
        <w:tab/>
        <w:t>Google Inc.</w:t>
      </w:r>
    </w:p>
    <w:p w14:paraId="6BF814A0" w14:textId="29917302" w:rsidR="00AB75F5" w:rsidRPr="00C210DA" w:rsidRDefault="00674C3F" w:rsidP="00976D04">
      <w:pPr>
        <w:tabs>
          <w:tab w:val="left" w:pos="1985"/>
        </w:tabs>
        <w:rPr>
          <w:b/>
          <w:sz w:val="24"/>
          <w:szCs w:val="24"/>
        </w:rPr>
      </w:pPr>
      <w:r w:rsidRPr="00C210DA">
        <w:rPr>
          <w:b/>
          <w:sz w:val="24"/>
          <w:szCs w:val="24"/>
        </w:rPr>
        <w:t>Document for</w:t>
      </w:r>
      <w:r w:rsidR="001027E0" w:rsidRPr="00C210DA">
        <w:rPr>
          <w:b/>
          <w:sz w:val="24"/>
          <w:szCs w:val="24"/>
        </w:rPr>
        <w:tab/>
      </w:r>
      <w:r w:rsidRPr="00C210DA">
        <w:rPr>
          <w:b/>
          <w:sz w:val="24"/>
          <w:szCs w:val="24"/>
        </w:rPr>
        <w:t>:</w:t>
      </w:r>
      <w:r w:rsidRPr="00C210DA">
        <w:rPr>
          <w:b/>
          <w:sz w:val="24"/>
          <w:szCs w:val="24"/>
        </w:rPr>
        <w:tab/>
        <w:t>Discussion and Decision</w:t>
      </w:r>
    </w:p>
    <w:p w14:paraId="3B6D3B89" w14:textId="77777777" w:rsidR="000E1A72" w:rsidRPr="00C210DA" w:rsidRDefault="000E1A72" w:rsidP="000E1A72">
      <w:pPr>
        <w:tabs>
          <w:tab w:val="left" w:pos="1985"/>
        </w:tabs>
        <w:rPr>
          <w:b/>
          <w:sz w:val="24"/>
          <w:szCs w:val="24"/>
        </w:rPr>
      </w:pPr>
    </w:p>
    <w:p w14:paraId="743F41A0" w14:textId="0BAA0E61" w:rsidR="000E1A72" w:rsidRPr="00C210DA"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10BE4159" w14:textId="183EDD94" w:rsidR="000E1A72" w:rsidRPr="00C210DA" w:rsidRDefault="000E1A72" w:rsidP="009676B3">
      <w:pPr>
        <w:spacing w:after="120"/>
        <w:rPr>
          <w:sz w:val="24"/>
          <w:szCs w:val="24"/>
        </w:rPr>
      </w:pPr>
      <w:r w:rsidRPr="00C210DA">
        <w:rPr>
          <w:sz w:val="24"/>
          <w:szCs w:val="24"/>
        </w:rPr>
        <w:t>In RAN#</w:t>
      </w:r>
      <w:r w:rsidR="009676B3">
        <w:rPr>
          <w:sz w:val="24"/>
          <w:szCs w:val="24"/>
        </w:rPr>
        <w:t>102</w:t>
      </w:r>
      <w:r w:rsidRPr="00C210DA">
        <w:rPr>
          <w:sz w:val="24"/>
          <w:szCs w:val="24"/>
        </w:rPr>
        <w:t xml:space="preserve">, </w:t>
      </w:r>
      <w:r w:rsidR="009676B3">
        <w:rPr>
          <w:sz w:val="24"/>
          <w:szCs w:val="24"/>
        </w:rPr>
        <w:t xml:space="preserve">it was agreed that RAN2 will continue the discussion on the sending of </w:t>
      </w:r>
      <w:r w:rsidR="009676B3" w:rsidRPr="009676B3">
        <w:rPr>
          <w:sz w:val="24"/>
          <w:szCs w:val="24"/>
        </w:rPr>
        <w:t>PDCP discard notification to the receiving entity to address the COUNT gaps due to the PDU Set discard and PSI based SDU discard</w:t>
      </w:r>
    </w:p>
    <w:p w14:paraId="53706160" w14:textId="4B44E58B" w:rsidR="00277F33" w:rsidRPr="00C210DA" w:rsidRDefault="000E1A72" w:rsidP="000E1A72">
      <w:pPr>
        <w:spacing w:after="0"/>
        <w:rPr>
          <w:sz w:val="24"/>
          <w:szCs w:val="24"/>
        </w:rPr>
      </w:pPr>
      <w:r w:rsidRPr="00C210DA">
        <w:rPr>
          <w:sz w:val="24"/>
          <w:szCs w:val="24"/>
        </w:rPr>
        <w:t xml:space="preserve">In this </w:t>
      </w:r>
      <w:proofErr w:type="spellStart"/>
      <w:r w:rsidR="000872AD" w:rsidRPr="00C210DA">
        <w:rPr>
          <w:sz w:val="24"/>
          <w:szCs w:val="24"/>
        </w:rPr>
        <w:t>Tdoc</w:t>
      </w:r>
      <w:proofErr w:type="spellEnd"/>
      <w:r w:rsidRPr="00C210DA">
        <w:rPr>
          <w:sz w:val="24"/>
          <w:szCs w:val="24"/>
        </w:rPr>
        <w:t xml:space="preserve">, we share our </w:t>
      </w:r>
      <w:r w:rsidR="000872AD" w:rsidRPr="00C210DA">
        <w:rPr>
          <w:sz w:val="24"/>
          <w:szCs w:val="24"/>
        </w:rPr>
        <w:t xml:space="preserve">views on the </w:t>
      </w:r>
      <w:r w:rsidR="009676B3">
        <w:rPr>
          <w:sz w:val="24"/>
          <w:szCs w:val="24"/>
        </w:rPr>
        <w:t xml:space="preserve">sending of </w:t>
      </w:r>
      <w:r w:rsidR="009676B3" w:rsidRPr="009676B3">
        <w:rPr>
          <w:sz w:val="24"/>
          <w:szCs w:val="24"/>
        </w:rPr>
        <w:t xml:space="preserve">PDCP </w:t>
      </w:r>
      <w:r w:rsidR="009676B3">
        <w:rPr>
          <w:sz w:val="24"/>
          <w:szCs w:val="24"/>
        </w:rPr>
        <w:t>d</w:t>
      </w:r>
      <w:r w:rsidR="009676B3" w:rsidRPr="009676B3">
        <w:rPr>
          <w:sz w:val="24"/>
          <w:szCs w:val="24"/>
        </w:rPr>
        <w:t xml:space="preserve">iscard </w:t>
      </w:r>
      <w:r w:rsidR="009676B3">
        <w:rPr>
          <w:sz w:val="24"/>
          <w:szCs w:val="24"/>
        </w:rPr>
        <w:t>n</w:t>
      </w:r>
      <w:r w:rsidR="009676B3" w:rsidRPr="009676B3">
        <w:rPr>
          <w:sz w:val="24"/>
          <w:szCs w:val="24"/>
        </w:rPr>
        <w:t>otification to the receiving entity and make some proposals to progress</w:t>
      </w:r>
      <w:r w:rsidR="009676B3">
        <w:rPr>
          <w:sz w:val="24"/>
          <w:szCs w:val="24"/>
        </w:rPr>
        <w:t xml:space="preserve"> this topic</w:t>
      </w:r>
      <w:r w:rsidRPr="00C210DA">
        <w:rPr>
          <w:sz w:val="24"/>
          <w:szCs w:val="24"/>
        </w:rPr>
        <w:t>.</w:t>
      </w:r>
    </w:p>
    <w:p w14:paraId="06665867" w14:textId="77777777" w:rsidR="00AB75F5" w:rsidRPr="00C210DA" w:rsidRDefault="00AB75F5" w:rsidP="00976D04">
      <w:pPr>
        <w:tabs>
          <w:tab w:val="left" w:pos="1985"/>
        </w:tabs>
        <w:rPr>
          <w:b/>
          <w:sz w:val="24"/>
          <w:szCs w:val="24"/>
        </w:rPr>
      </w:pPr>
    </w:p>
    <w:p w14:paraId="147F6F4C" w14:textId="304066B6" w:rsidR="00483F20" w:rsidRPr="00875317" w:rsidRDefault="00483F20" w:rsidP="00875317">
      <w:pPr>
        <w:pStyle w:val="Heading1"/>
        <w:numPr>
          <w:ilvl w:val="0"/>
          <w:numId w:val="14"/>
        </w:numPr>
        <w:spacing w:before="180"/>
        <w:rPr>
          <w:rFonts w:ascii="Times New Roman" w:eastAsia="Times New Roman" w:hAnsi="Times New Roman" w:cs="Times New Roman"/>
          <w:color w:val="auto"/>
        </w:rPr>
      </w:pPr>
      <w:r>
        <w:rPr>
          <w:rFonts w:ascii="Times New Roman" w:eastAsia="Times New Roman" w:hAnsi="Times New Roman" w:cs="Times New Roman"/>
          <w:color w:val="auto"/>
        </w:rPr>
        <w:t>PDCP Discard</w:t>
      </w:r>
    </w:p>
    <w:p w14:paraId="392B6790" w14:textId="77777777" w:rsidR="00483F20" w:rsidRPr="00483F20" w:rsidRDefault="00483F20" w:rsidP="00483F20">
      <w:pPr>
        <w:jc w:val="both"/>
        <w:rPr>
          <w:sz w:val="24"/>
          <w:szCs w:val="24"/>
        </w:rPr>
      </w:pPr>
      <w:r w:rsidRPr="00483F20">
        <w:rPr>
          <w:sz w:val="24"/>
          <w:szCs w:val="24"/>
        </w:rPr>
        <w:t xml:space="preserve">5G design imposes strict latency and reliability requirements on the XR service. </w:t>
      </w:r>
    </w:p>
    <w:p w14:paraId="5130C080" w14:textId="77777777" w:rsidR="00483F20" w:rsidRPr="00483F20" w:rsidRDefault="00483F20" w:rsidP="00483F20">
      <w:pPr>
        <w:jc w:val="both"/>
        <w:rPr>
          <w:sz w:val="24"/>
          <w:szCs w:val="24"/>
        </w:rPr>
      </w:pPr>
      <w:r w:rsidRPr="00483F20">
        <w:rPr>
          <w:sz w:val="24"/>
          <w:szCs w:val="24"/>
        </w:rPr>
        <w:t>SA2 in TS23.501 introduced the concept of PSER (PDU-Set Error Rate) which is defined as an upper bound for the rate of PDU Sets that have been processed by the sender but that are not successfully delivered to the upper layer of the corresponding receiver. Each QoS Flow is associated with a PSER and this applies to both UL and DL QoS flows</w:t>
      </w:r>
    </w:p>
    <w:p w14:paraId="341BC178" w14:textId="2FCD30C2" w:rsidR="00483F20" w:rsidRPr="00483F20" w:rsidRDefault="00483F20" w:rsidP="00483F20">
      <w:pPr>
        <w:jc w:val="both"/>
        <w:rPr>
          <w:sz w:val="24"/>
          <w:szCs w:val="24"/>
        </w:rPr>
      </w:pPr>
      <w:r w:rsidRPr="00483F20">
        <w:rPr>
          <w:sz w:val="24"/>
          <w:szCs w:val="24"/>
        </w:rPr>
        <w:t xml:space="preserve">gNB can monitor the PSER for the DL traffic. However, for UL, the UE has visibility and can measure and report the PSER but there was no consensus in RAN2 to allow the UE to measure and report the PSER. Also, there was no consensus in RAN2 to support in-band marking to indicate PDU-Sets, i.e., the gNB has no visibility of the PDU-Sets in the UL direction. </w:t>
      </w:r>
    </w:p>
    <w:p w14:paraId="6C3F8023" w14:textId="6DD4599E" w:rsidR="00483F20" w:rsidRPr="00483F20" w:rsidRDefault="00483F20" w:rsidP="00483F20">
      <w:pPr>
        <w:jc w:val="both"/>
        <w:rPr>
          <w:sz w:val="24"/>
          <w:szCs w:val="24"/>
        </w:rPr>
      </w:pPr>
      <w:r w:rsidRPr="00483F20">
        <w:rPr>
          <w:sz w:val="24"/>
          <w:szCs w:val="24"/>
        </w:rPr>
        <w:t>The core issue stems from the PDCP layer’s discard procedure. PDCP SDUs can be discarded during the transmission due to multiple factors and the existing PDPCP specifications do not include a method for the transmitting PDCP entity to notify the receiver about these discards.</w:t>
      </w:r>
    </w:p>
    <w:p w14:paraId="019FFA51" w14:textId="31B11887" w:rsidR="00483F20" w:rsidRPr="00483F20" w:rsidRDefault="00483F20" w:rsidP="00483F20">
      <w:pPr>
        <w:jc w:val="both"/>
        <w:rPr>
          <w:sz w:val="24"/>
          <w:szCs w:val="24"/>
        </w:rPr>
      </w:pPr>
      <w:r w:rsidRPr="00483F20">
        <w:rPr>
          <w:sz w:val="24"/>
          <w:szCs w:val="24"/>
        </w:rPr>
        <w:t>While less critical for eMBB traffic (where latency and reliability are less stringent) or for URLLC traffic (where discard volumes are typically small), these gaps pose a significant challenge for XR traffic.  XR's stringent latency and reliability requirements, combined with the potential for large PDU-Set discards, result in frequent and substantial gaps</w:t>
      </w:r>
    </w:p>
    <w:p w14:paraId="7152AAC6" w14:textId="77777777" w:rsidR="00483F20" w:rsidRPr="00483F20" w:rsidRDefault="00483F20" w:rsidP="00483F20">
      <w:pPr>
        <w:jc w:val="both"/>
        <w:rPr>
          <w:sz w:val="24"/>
          <w:szCs w:val="24"/>
        </w:rPr>
      </w:pPr>
      <w:r w:rsidRPr="00483F20">
        <w:rPr>
          <w:sz w:val="24"/>
          <w:szCs w:val="24"/>
        </w:rPr>
        <w:t xml:space="preserve">Release-18's PDU-Set discard and PSI-based SDU discard mechanisms can create large gaps in COUNT values at the PDCP receiving entity.  This leads to reordering delays, potentially causing data to be delivered late to upper layers, impacting application performance. The transmit entity may be unable to prevent these gaps due to resource constraints like limited time or power at the UE side hindering the reuse of discarded COUNT values and also possibly </w:t>
      </w:r>
      <w:r w:rsidRPr="00483F20">
        <w:rPr>
          <w:sz w:val="24"/>
          <w:szCs w:val="24"/>
        </w:rPr>
        <w:lastRenderedPageBreak/>
        <w:t>for security concerns due to the risks in reusing the same security key and COUNT value for different data payloads.</w:t>
      </w:r>
    </w:p>
    <w:p w14:paraId="0B6E545D" w14:textId="77777777" w:rsidR="00483F20" w:rsidRPr="00483F20" w:rsidRDefault="00483F20" w:rsidP="00483F20">
      <w:pPr>
        <w:jc w:val="both"/>
        <w:rPr>
          <w:sz w:val="24"/>
          <w:szCs w:val="24"/>
        </w:rPr>
      </w:pPr>
      <w:r w:rsidRPr="00483F20">
        <w:rPr>
          <w:sz w:val="24"/>
          <w:szCs w:val="24"/>
        </w:rPr>
        <w:t xml:space="preserve">RAN2#124 explored the possibility of signalling to allow the transmitting PDCP entity to inform the PDCP receive entity about discarded COUNT values, aiming to minimize reordering delays.  </w:t>
      </w:r>
    </w:p>
    <w:p w14:paraId="7F4FA164" w14:textId="7206C6A9" w:rsidR="00483F20" w:rsidRPr="00875317" w:rsidRDefault="00483F20" w:rsidP="00483F20">
      <w:pPr>
        <w:jc w:val="both"/>
        <w:rPr>
          <w:sz w:val="24"/>
          <w:szCs w:val="24"/>
        </w:rPr>
      </w:pPr>
      <w:r w:rsidRPr="00483F20">
        <w:rPr>
          <w:sz w:val="24"/>
          <w:szCs w:val="24"/>
        </w:rPr>
        <w:t xml:space="preserve">There was no consensus reached so far. However, there is good support for a new PDCP control PDU with similar design as the PDCP SR notifying the receiver about these discards. </w:t>
      </w:r>
    </w:p>
    <w:p w14:paraId="094AA8CF" w14:textId="5173DA2E" w:rsidR="00A32A57" w:rsidRDefault="00483F20" w:rsidP="0071519F">
      <w:pPr>
        <w:jc w:val="both"/>
        <w:rPr>
          <w:b/>
          <w:sz w:val="24"/>
          <w:szCs w:val="24"/>
        </w:rPr>
      </w:pPr>
      <w:r w:rsidRPr="00483F20">
        <w:rPr>
          <w:b/>
          <w:sz w:val="24"/>
          <w:szCs w:val="24"/>
        </w:rPr>
        <w:t>Proposal 1: Support a new PDCP discard notification mechanism for XR in Rel-18.</w:t>
      </w:r>
    </w:p>
    <w:p w14:paraId="1ABF6AA3" w14:textId="77777777" w:rsidR="0071519F" w:rsidRPr="0071519F" w:rsidRDefault="0071519F" w:rsidP="0071519F">
      <w:pPr>
        <w:jc w:val="both"/>
        <w:rPr>
          <w:b/>
          <w:sz w:val="24"/>
          <w:szCs w:val="24"/>
        </w:rPr>
      </w:pPr>
    </w:p>
    <w:p w14:paraId="103AB9C9" w14:textId="2308D019" w:rsidR="00A32A57" w:rsidRPr="00C210DA" w:rsidRDefault="00A32A57" w:rsidP="00A32A57">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3</w:t>
      </w:r>
      <w:r w:rsidRPr="00C210DA">
        <w:rPr>
          <w:rFonts w:ascii="Times New Roman" w:eastAsia="Times New Roman" w:hAnsi="Times New Roman" w:cs="Times New Roman"/>
          <w:color w:val="auto"/>
        </w:rPr>
        <w:tab/>
      </w:r>
      <w:r w:rsidRPr="00C210DA">
        <w:rPr>
          <w:rFonts w:ascii="Times New Roman" w:eastAsia="Times New Roman" w:hAnsi="Times New Roman" w:cs="Times New Roman"/>
          <w:color w:val="auto"/>
        </w:rPr>
        <w:tab/>
      </w:r>
      <w:r>
        <w:rPr>
          <w:rFonts w:ascii="Times New Roman" w:eastAsia="Times New Roman" w:hAnsi="Times New Roman" w:cs="Times New Roman"/>
          <w:color w:val="auto"/>
        </w:rPr>
        <w:t xml:space="preserve">PDCP Discard notification to </w:t>
      </w:r>
      <w:r w:rsidRPr="00A32A57">
        <w:rPr>
          <w:rFonts w:ascii="Times New Roman" w:eastAsia="Times New Roman" w:hAnsi="Times New Roman" w:cs="Times New Roman"/>
          <w:color w:val="auto"/>
        </w:rPr>
        <w:t>the receiving entity</w:t>
      </w:r>
    </w:p>
    <w:p w14:paraId="0845C8C4" w14:textId="77777777" w:rsidR="009676B3" w:rsidRPr="009676B3" w:rsidRDefault="009676B3" w:rsidP="009676B3">
      <w:pPr>
        <w:jc w:val="both"/>
        <w:rPr>
          <w:sz w:val="24"/>
          <w:szCs w:val="24"/>
        </w:rPr>
      </w:pPr>
      <w:r w:rsidRPr="009676B3">
        <w:rPr>
          <w:sz w:val="24"/>
          <w:szCs w:val="24"/>
        </w:rPr>
        <w:t xml:space="preserve">Google aligns with the majority of companies in advocating for a solution to address PDCP discard notifications and enhance XR service performance. </w:t>
      </w:r>
    </w:p>
    <w:p w14:paraId="7833CC82" w14:textId="1A383D16" w:rsidR="009676B3" w:rsidRPr="009676B3" w:rsidRDefault="009676B3" w:rsidP="009676B3">
      <w:pPr>
        <w:jc w:val="both"/>
        <w:rPr>
          <w:sz w:val="24"/>
          <w:szCs w:val="24"/>
        </w:rPr>
      </w:pPr>
      <w:r w:rsidRPr="009676B3">
        <w:rPr>
          <w:sz w:val="24"/>
          <w:szCs w:val="24"/>
        </w:rPr>
        <w:t>While COUNT gaps were not critical to handle for existing eMBB and URLLC services, the scale and frequency of discards in XR scenarios expose limitations that warrant enhancement.</w:t>
      </w:r>
    </w:p>
    <w:p w14:paraId="1A8D0779" w14:textId="361303EC" w:rsidR="009676B3" w:rsidRPr="009676B3" w:rsidRDefault="009676B3" w:rsidP="009676B3">
      <w:pPr>
        <w:jc w:val="both"/>
        <w:rPr>
          <w:sz w:val="24"/>
          <w:szCs w:val="24"/>
        </w:rPr>
      </w:pPr>
      <w:r w:rsidRPr="009676B3">
        <w:rPr>
          <w:sz w:val="24"/>
          <w:szCs w:val="24"/>
        </w:rPr>
        <w:t>We believe the gains in XR performance will offset the specification and implementation effort.</w:t>
      </w:r>
    </w:p>
    <w:p w14:paraId="058A9835" w14:textId="128A3939" w:rsidR="009676B3" w:rsidRPr="009676B3" w:rsidRDefault="009676B3" w:rsidP="009676B3">
      <w:pPr>
        <w:jc w:val="both"/>
        <w:rPr>
          <w:sz w:val="24"/>
          <w:szCs w:val="24"/>
        </w:rPr>
      </w:pPr>
      <w:r w:rsidRPr="009676B3">
        <w:rPr>
          <w:sz w:val="24"/>
          <w:szCs w:val="24"/>
        </w:rPr>
        <w:t>When configured by RRC, the transmitting PDCP entity at the UE side should send a notification to the receiving PDCP entity at the gNB side whenever SDUs are discarded. This notification would help the receiver at the gNB proactively manage COUNT gaps and reduce reordering delays. This also empowers the gNB to maintain accurate PSER tracking.</w:t>
      </w:r>
    </w:p>
    <w:p w14:paraId="1357E2A6" w14:textId="5BC1F3EE" w:rsidR="009676B3" w:rsidRPr="009676B3" w:rsidRDefault="009676B3" w:rsidP="009676B3">
      <w:pPr>
        <w:jc w:val="both"/>
        <w:rPr>
          <w:sz w:val="24"/>
          <w:szCs w:val="24"/>
        </w:rPr>
      </w:pPr>
      <w:r w:rsidRPr="009676B3">
        <w:rPr>
          <w:sz w:val="24"/>
          <w:szCs w:val="24"/>
        </w:rPr>
        <w:t xml:space="preserve">To efficiently convey discard information without significant overhead, we propose utilizing PDCP Control PDUs with similar format as for the PDCP status report. The notification should include a range of the missing SN (or COUNT) (e.g., first and last missing). </w:t>
      </w:r>
    </w:p>
    <w:p w14:paraId="3A2A7297" w14:textId="51975940" w:rsidR="009676B3" w:rsidRPr="009676B3" w:rsidRDefault="009676B3" w:rsidP="009676B3">
      <w:pPr>
        <w:jc w:val="both"/>
        <w:rPr>
          <w:b/>
          <w:sz w:val="24"/>
          <w:szCs w:val="24"/>
        </w:rPr>
      </w:pPr>
      <w:r w:rsidRPr="009676B3">
        <w:rPr>
          <w:b/>
          <w:sz w:val="24"/>
          <w:szCs w:val="24"/>
        </w:rPr>
        <w:t>Proposal 2: For the discard notification, use PDCP Control PDUs with similar format as for the PDCP status report.</w:t>
      </w:r>
    </w:p>
    <w:p w14:paraId="48B5E894" w14:textId="4B94E78E" w:rsidR="009676B3" w:rsidRPr="009676B3" w:rsidRDefault="009676B3" w:rsidP="009676B3">
      <w:pPr>
        <w:jc w:val="both"/>
        <w:rPr>
          <w:sz w:val="24"/>
          <w:szCs w:val="24"/>
        </w:rPr>
      </w:pPr>
      <w:r w:rsidRPr="009676B3">
        <w:rPr>
          <w:sz w:val="24"/>
          <w:szCs w:val="24"/>
        </w:rPr>
        <w:t xml:space="preserve">There is no need to include a bitmap as this will be over-designed and increase the overhead with minor performance increment.  We anticipate that XR use cases primarily involve discarding PDUs in blocks as an entire PDU-Set with sometimes up to 100 PDUs can be discarded if one single PDU is lost or dropped. Therefore, range-based signalling offers greater efficiency. </w:t>
      </w:r>
    </w:p>
    <w:p w14:paraId="27AEE034" w14:textId="7B78A729" w:rsidR="009676B3" w:rsidRPr="009676B3" w:rsidRDefault="009676B3" w:rsidP="009676B3">
      <w:pPr>
        <w:jc w:val="both"/>
        <w:rPr>
          <w:b/>
          <w:sz w:val="24"/>
          <w:szCs w:val="24"/>
        </w:rPr>
      </w:pPr>
      <w:r w:rsidRPr="009676B3">
        <w:rPr>
          <w:b/>
          <w:sz w:val="24"/>
          <w:szCs w:val="24"/>
        </w:rPr>
        <w:t>Proposal 3: No bitmap in the discard notification. Indicate a range with the first and last missing SN (or COUNT) only.</w:t>
      </w:r>
    </w:p>
    <w:p w14:paraId="625B71E2" w14:textId="47457904" w:rsidR="009676B3" w:rsidRPr="009676B3" w:rsidRDefault="009676B3" w:rsidP="009676B3">
      <w:pPr>
        <w:jc w:val="both"/>
        <w:rPr>
          <w:sz w:val="24"/>
          <w:szCs w:val="24"/>
        </w:rPr>
      </w:pPr>
      <w:r w:rsidRPr="009676B3">
        <w:rPr>
          <w:sz w:val="24"/>
          <w:szCs w:val="24"/>
        </w:rPr>
        <w:t>We oppose any solution involving in-band signalling, as RAN2 previously agreed to exclude this approach in Release-18.</w:t>
      </w:r>
    </w:p>
    <w:p w14:paraId="692CE30F" w14:textId="66556328" w:rsidR="009676B3" w:rsidRPr="009676B3" w:rsidRDefault="009676B3" w:rsidP="009676B3">
      <w:pPr>
        <w:jc w:val="both"/>
        <w:rPr>
          <w:b/>
          <w:sz w:val="24"/>
          <w:szCs w:val="24"/>
        </w:rPr>
      </w:pPr>
      <w:r w:rsidRPr="009676B3">
        <w:rPr>
          <w:b/>
          <w:sz w:val="24"/>
          <w:szCs w:val="24"/>
        </w:rPr>
        <w:t>Proposal 4: No in-band signalling to indicate the discard.</w:t>
      </w:r>
    </w:p>
    <w:p w14:paraId="062449AF" w14:textId="77777777" w:rsidR="00483F20" w:rsidRDefault="00483F20" w:rsidP="00FB74E8"/>
    <w:p w14:paraId="028995F7" w14:textId="77777777" w:rsidR="0071519F" w:rsidRDefault="0071519F" w:rsidP="00FB74E8"/>
    <w:p w14:paraId="6837EF78" w14:textId="77777777" w:rsidR="00875317" w:rsidRPr="00C210DA" w:rsidRDefault="00875317" w:rsidP="00FB74E8"/>
    <w:p w14:paraId="17B2E6E3" w14:textId="03999444" w:rsidR="009A5D90" w:rsidRPr="00C210DA" w:rsidRDefault="007F38FC">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lastRenderedPageBreak/>
        <w:t>3</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0DDBB2F4" w14:textId="40C05C17" w:rsidR="00376EE7" w:rsidRPr="00376EE7" w:rsidRDefault="00674C3F" w:rsidP="00376EE7">
      <w:pPr>
        <w:spacing w:after="0" w:line="360" w:lineRule="auto"/>
        <w:rPr>
          <w:b/>
          <w:sz w:val="24"/>
          <w:szCs w:val="24"/>
        </w:rPr>
      </w:pPr>
      <w:r w:rsidRPr="00C210DA">
        <w:rPr>
          <w:sz w:val="24"/>
          <w:szCs w:val="24"/>
        </w:rPr>
        <w:t>In conclusion, we have the following proposal</w:t>
      </w:r>
      <w:r w:rsidR="00933E06" w:rsidRPr="00C210DA">
        <w:rPr>
          <w:sz w:val="24"/>
          <w:szCs w:val="24"/>
        </w:rPr>
        <w:t>s</w:t>
      </w:r>
      <w:r w:rsidRPr="00C210DA">
        <w:rPr>
          <w:sz w:val="24"/>
          <w:szCs w:val="24"/>
        </w:rPr>
        <w:t xml:space="preserve">: </w:t>
      </w:r>
    </w:p>
    <w:p w14:paraId="5673CCDC" w14:textId="77777777" w:rsidR="009676B3" w:rsidRDefault="009676B3" w:rsidP="009676B3">
      <w:pPr>
        <w:jc w:val="both"/>
      </w:pPr>
    </w:p>
    <w:p w14:paraId="3386F57B" w14:textId="77777777" w:rsidR="009676B3" w:rsidRPr="009676B3" w:rsidRDefault="009676B3" w:rsidP="009676B3">
      <w:pPr>
        <w:jc w:val="both"/>
        <w:rPr>
          <w:b/>
          <w:sz w:val="24"/>
          <w:szCs w:val="24"/>
        </w:rPr>
      </w:pPr>
      <w:r w:rsidRPr="00483F20">
        <w:rPr>
          <w:b/>
          <w:sz w:val="24"/>
          <w:szCs w:val="24"/>
        </w:rPr>
        <w:t>Proposal 1: Support a new PDCP discard notification mechanism for XR in Rel-18.</w:t>
      </w:r>
    </w:p>
    <w:p w14:paraId="331D6A17" w14:textId="77777777" w:rsidR="009676B3" w:rsidRPr="009676B3" w:rsidRDefault="009676B3" w:rsidP="009676B3">
      <w:pPr>
        <w:jc w:val="both"/>
        <w:rPr>
          <w:b/>
          <w:sz w:val="24"/>
          <w:szCs w:val="24"/>
        </w:rPr>
      </w:pPr>
      <w:r w:rsidRPr="009676B3">
        <w:rPr>
          <w:b/>
          <w:sz w:val="24"/>
          <w:szCs w:val="24"/>
        </w:rPr>
        <w:t>Proposal 2: For the discard notification, use PDCP Control PDUs with similar format as for the PDCP status report.</w:t>
      </w:r>
    </w:p>
    <w:p w14:paraId="4AB277A9" w14:textId="77777777" w:rsidR="009676B3" w:rsidRPr="009676B3" w:rsidRDefault="009676B3" w:rsidP="009676B3">
      <w:pPr>
        <w:jc w:val="both"/>
        <w:rPr>
          <w:b/>
          <w:sz w:val="24"/>
          <w:szCs w:val="24"/>
        </w:rPr>
      </w:pPr>
      <w:r w:rsidRPr="009676B3">
        <w:rPr>
          <w:b/>
          <w:sz w:val="24"/>
          <w:szCs w:val="24"/>
        </w:rPr>
        <w:t>Proposal 3: No bitmap in the discard notification. Indicate a range with the first and last missing SN (or COUNT) only.</w:t>
      </w:r>
    </w:p>
    <w:p w14:paraId="24C1738B" w14:textId="5651A84A" w:rsidR="00716258" w:rsidRPr="00F15F1E" w:rsidRDefault="009676B3" w:rsidP="00F15F1E">
      <w:pPr>
        <w:jc w:val="both"/>
        <w:rPr>
          <w:b/>
          <w:sz w:val="24"/>
          <w:szCs w:val="24"/>
        </w:rPr>
      </w:pPr>
      <w:r w:rsidRPr="009676B3">
        <w:rPr>
          <w:b/>
          <w:sz w:val="24"/>
          <w:szCs w:val="24"/>
        </w:rPr>
        <w:t>Proposal 4: No in-band signalling to indicate the discard.</w:t>
      </w:r>
    </w:p>
    <w:p w14:paraId="6EBDEF64" w14:textId="77777777" w:rsidR="00716258" w:rsidRDefault="00716258" w:rsidP="00900359"/>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146B1F6F" w14:textId="10BB7BAB" w:rsidR="001D2E5F" w:rsidRDefault="004E335D"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sz w:val="24"/>
          <w:szCs w:val="24"/>
        </w:rPr>
      </w:pPr>
      <w:r w:rsidRPr="004E335D">
        <w:rPr>
          <w:rFonts w:hint="eastAsia"/>
          <w:sz w:val="24"/>
          <w:szCs w:val="24"/>
        </w:rPr>
        <w:t>R2-23</w:t>
      </w:r>
      <w:r w:rsidRPr="004E335D">
        <w:rPr>
          <w:sz w:val="24"/>
          <w:szCs w:val="24"/>
        </w:rPr>
        <w:t>13923</w:t>
      </w:r>
      <w:r w:rsidRPr="004E335D">
        <w:rPr>
          <w:rFonts w:hint="eastAsia"/>
          <w:sz w:val="24"/>
          <w:szCs w:val="24"/>
        </w:rPr>
        <w:t xml:space="preserve"> </w:t>
      </w:r>
      <w:r w:rsidRPr="004E335D">
        <w:rPr>
          <w:sz w:val="24"/>
          <w:szCs w:val="24"/>
        </w:rPr>
        <w:t xml:space="preserve">‘Report of [AT124][019] PDCP discard (CATT)’, RAN2#124, </w:t>
      </w:r>
      <w:r w:rsidRPr="004E335D">
        <w:rPr>
          <w:rFonts w:hint="eastAsia"/>
          <w:sz w:val="24"/>
          <w:szCs w:val="24"/>
        </w:rPr>
        <w:t>Chicago, USA</w:t>
      </w:r>
      <w:r w:rsidRPr="004E335D">
        <w:rPr>
          <w:sz w:val="24"/>
          <w:szCs w:val="24"/>
        </w:rPr>
        <w:t xml:space="preserve">, </w:t>
      </w:r>
      <w:r w:rsidRPr="004E335D">
        <w:rPr>
          <w:rFonts w:hint="eastAsia"/>
          <w:sz w:val="24"/>
          <w:szCs w:val="24"/>
        </w:rPr>
        <w:t>13th - 17th Nov,</w:t>
      </w:r>
      <w:r w:rsidRPr="004E335D">
        <w:rPr>
          <w:sz w:val="24"/>
          <w:szCs w:val="24"/>
        </w:rPr>
        <w:t xml:space="preserve"> 202</w:t>
      </w:r>
      <w:r w:rsidRPr="004E335D">
        <w:rPr>
          <w:rFonts w:hint="eastAsia"/>
          <w:sz w:val="24"/>
          <w:szCs w:val="24"/>
        </w:rPr>
        <w:t xml:space="preserve">3  </w:t>
      </w:r>
    </w:p>
    <w:p w14:paraId="6417B0D1" w14:textId="15B9B759" w:rsidR="001D2E5F" w:rsidRDefault="001D2E5F" w:rsidP="001D2E5F">
      <w:pPr>
        <w:numPr>
          <w:ilvl w:val="0"/>
          <w:numId w:val="5"/>
        </w:numPr>
        <w:tabs>
          <w:tab w:val="clear" w:pos="360"/>
          <w:tab w:val="num" w:pos="540"/>
        </w:tabs>
        <w:overflowPunct w:val="0"/>
        <w:autoSpaceDE w:val="0"/>
        <w:autoSpaceDN w:val="0"/>
        <w:adjustRightInd w:val="0"/>
        <w:spacing w:before="60" w:after="60"/>
        <w:ind w:left="540" w:hanging="540"/>
        <w:textAlignment w:val="baseline"/>
        <w:rPr>
          <w:sz w:val="24"/>
          <w:szCs w:val="24"/>
        </w:rPr>
      </w:pPr>
      <w:r w:rsidRPr="001D2E5F">
        <w:rPr>
          <w:rFonts w:hint="eastAsia"/>
          <w:sz w:val="24"/>
          <w:szCs w:val="24"/>
        </w:rPr>
        <w:t>R2-23</w:t>
      </w:r>
      <w:r w:rsidRPr="001D2E5F">
        <w:rPr>
          <w:sz w:val="24"/>
          <w:szCs w:val="24"/>
        </w:rPr>
        <w:t>11946</w:t>
      </w:r>
      <w:r w:rsidRPr="001D2E5F">
        <w:rPr>
          <w:rFonts w:hint="eastAsia"/>
          <w:sz w:val="24"/>
          <w:szCs w:val="24"/>
        </w:rPr>
        <w:t xml:space="preserve"> </w:t>
      </w:r>
      <w:r w:rsidRPr="001D2E5F">
        <w:rPr>
          <w:sz w:val="24"/>
          <w:szCs w:val="24"/>
        </w:rPr>
        <w:t>‘PDCP discard notifications to receiving PDCP entity’</w:t>
      </w:r>
      <w:r w:rsidR="004E335D" w:rsidRPr="004E335D">
        <w:rPr>
          <w:rFonts w:hint="eastAsia"/>
          <w:sz w:val="24"/>
          <w:szCs w:val="24"/>
        </w:rPr>
        <w:t xml:space="preserve">    </w:t>
      </w:r>
      <w:r w:rsidRPr="001D2E5F">
        <w:rPr>
          <w:sz w:val="24"/>
          <w:szCs w:val="24"/>
        </w:rPr>
        <w:t>CATT, CANON Research Centre France, Nokia, Nokia Shanghai Bell</w:t>
      </w:r>
      <w:r w:rsidRPr="004E335D">
        <w:rPr>
          <w:sz w:val="24"/>
          <w:szCs w:val="24"/>
        </w:rPr>
        <w:t xml:space="preserve">, RAN2#124, </w:t>
      </w:r>
      <w:r w:rsidRPr="004E335D">
        <w:rPr>
          <w:rFonts w:hint="eastAsia"/>
          <w:sz w:val="24"/>
          <w:szCs w:val="24"/>
        </w:rPr>
        <w:t>Chicago, USA</w:t>
      </w:r>
      <w:r w:rsidRPr="004E335D">
        <w:rPr>
          <w:sz w:val="24"/>
          <w:szCs w:val="24"/>
        </w:rPr>
        <w:t xml:space="preserve">, </w:t>
      </w:r>
      <w:r w:rsidRPr="004E335D">
        <w:rPr>
          <w:rFonts w:hint="eastAsia"/>
          <w:sz w:val="24"/>
          <w:szCs w:val="24"/>
        </w:rPr>
        <w:t>13th - 17th Nov,</w:t>
      </w:r>
      <w:r w:rsidRPr="004E335D">
        <w:rPr>
          <w:sz w:val="24"/>
          <w:szCs w:val="24"/>
        </w:rPr>
        <w:t xml:space="preserve"> 202</w:t>
      </w:r>
      <w:r w:rsidRPr="004E335D">
        <w:rPr>
          <w:rFonts w:hint="eastAsia"/>
          <w:sz w:val="24"/>
          <w:szCs w:val="24"/>
        </w:rPr>
        <w:t xml:space="preserve">3  </w:t>
      </w:r>
    </w:p>
    <w:p w14:paraId="4CC392F1" w14:textId="5AE81D52" w:rsidR="004E335D" w:rsidRPr="004E335D" w:rsidRDefault="004E335D" w:rsidP="001D2E5F">
      <w:pPr>
        <w:overflowPunct w:val="0"/>
        <w:autoSpaceDE w:val="0"/>
        <w:autoSpaceDN w:val="0"/>
        <w:adjustRightInd w:val="0"/>
        <w:spacing w:before="60" w:after="60"/>
        <w:textAlignment w:val="baseline"/>
        <w:rPr>
          <w:sz w:val="24"/>
          <w:szCs w:val="24"/>
        </w:rPr>
      </w:pPr>
      <w:r w:rsidRPr="004E335D">
        <w:rPr>
          <w:rFonts w:hint="eastAsia"/>
          <w:sz w:val="24"/>
          <w:szCs w:val="24"/>
        </w:rPr>
        <w:t xml:space="preserve">           </w:t>
      </w:r>
    </w:p>
    <w:p w14:paraId="7CC84F16" w14:textId="77777777" w:rsidR="007912B5" w:rsidRDefault="007912B5" w:rsidP="007912B5"/>
    <w:p w14:paraId="1464FE56" w14:textId="77777777" w:rsidR="00716258" w:rsidRDefault="00716258" w:rsidP="007912B5"/>
    <w:p w14:paraId="58A8410D" w14:textId="77777777" w:rsidR="00716258" w:rsidRDefault="00716258" w:rsidP="007912B5"/>
    <w:p w14:paraId="78215112" w14:textId="77777777" w:rsidR="00716258" w:rsidRDefault="00716258" w:rsidP="007912B5"/>
    <w:p w14:paraId="1CB79F5C" w14:textId="77777777" w:rsidR="00716258" w:rsidRDefault="00716258" w:rsidP="007912B5"/>
    <w:p w14:paraId="244018A1" w14:textId="77777777" w:rsidR="00716258" w:rsidRDefault="00716258" w:rsidP="007912B5"/>
    <w:p w14:paraId="1FAA2C00" w14:textId="77777777" w:rsidR="00716258" w:rsidRDefault="00716258" w:rsidP="007912B5"/>
    <w:p w14:paraId="1261A2BA" w14:textId="77777777" w:rsidR="0033662C" w:rsidRPr="00C210DA" w:rsidRDefault="0033662C" w:rsidP="00875317">
      <w:pPr>
        <w:rPr>
          <w:b/>
        </w:rPr>
      </w:pPr>
    </w:p>
    <w:sectPr w:rsidR="0033662C" w:rsidRPr="00C210DA">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FC65" w14:textId="77777777" w:rsidR="00FE4583" w:rsidRDefault="00FE4583">
      <w:pPr>
        <w:spacing w:after="0"/>
      </w:pPr>
      <w:r>
        <w:separator/>
      </w:r>
    </w:p>
  </w:endnote>
  <w:endnote w:type="continuationSeparator" w:id="0">
    <w:p w14:paraId="11D52D3E" w14:textId="77777777" w:rsidR="00FE4583" w:rsidRDefault="00FE4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8755F" w14:textId="77777777" w:rsidR="00FE4583" w:rsidRDefault="00FE4583">
      <w:pPr>
        <w:spacing w:after="0"/>
      </w:pPr>
      <w:r>
        <w:separator/>
      </w:r>
    </w:p>
  </w:footnote>
  <w:footnote w:type="continuationSeparator" w:id="0">
    <w:p w14:paraId="499018DF" w14:textId="77777777" w:rsidR="00FE4583" w:rsidRDefault="00FE45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15"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5"/>
  </w:num>
  <w:num w:numId="2" w16cid:durableId="498429465">
    <w:abstractNumId w:val="12"/>
  </w:num>
  <w:num w:numId="3" w16cid:durableId="927738022">
    <w:abstractNumId w:val="17"/>
  </w:num>
  <w:num w:numId="4" w16cid:durableId="671421613">
    <w:abstractNumId w:val="13"/>
  </w:num>
  <w:num w:numId="5" w16cid:durableId="1318925413">
    <w:abstractNumId w:val="7"/>
  </w:num>
  <w:num w:numId="6" w16cid:durableId="558713174">
    <w:abstractNumId w:val="16"/>
  </w:num>
  <w:num w:numId="7" w16cid:durableId="971256338">
    <w:abstractNumId w:val="1"/>
  </w:num>
  <w:num w:numId="8" w16cid:durableId="2104177301">
    <w:abstractNumId w:val="14"/>
  </w:num>
  <w:num w:numId="9" w16cid:durableId="503280684">
    <w:abstractNumId w:val="0"/>
  </w:num>
  <w:num w:numId="10" w16cid:durableId="1011370365">
    <w:abstractNumId w:val="18"/>
  </w:num>
  <w:num w:numId="11" w16cid:durableId="202061210">
    <w:abstractNumId w:val="3"/>
  </w:num>
  <w:num w:numId="12" w16cid:durableId="1703088930">
    <w:abstractNumId w:val="4"/>
  </w:num>
  <w:num w:numId="13" w16cid:durableId="951135128">
    <w:abstractNumId w:val="10"/>
  </w:num>
  <w:num w:numId="14" w16cid:durableId="957644210">
    <w:abstractNumId w:val="11"/>
  </w:num>
  <w:num w:numId="15" w16cid:durableId="1856916045">
    <w:abstractNumId w:val="8"/>
  </w:num>
  <w:num w:numId="16" w16cid:durableId="290746202">
    <w:abstractNumId w:val="2"/>
  </w:num>
  <w:num w:numId="17" w16cid:durableId="660692249">
    <w:abstractNumId w:val="9"/>
  </w:num>
  <w:num w:numId="18" w16cid:durableId="203449183">
    <w:abstractNumId w:val="6"/>
  </w:num>
  <w:num w:numId="19" w16cid:durableId="799611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3277"/>
    <w:rsid w:val="0001526B"/>
    <w:rsid w:val="000241D7"/>
    <w:rsid w:val="00024BB8"/>
    <w:rsid w:val="00034161"/>
    <w:rsid w:val="00040091"/>
    <w:rsid w:val="00047CF0"/>
    <w:rsid w:val="00050D6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118EA"/>
    <w:rsid w:val="00111B19"/>
    <w:rsid w:val="00114A5A"/>
    <w:rsid w:val="00116EF5"/>
    <w:rsid w:val="001178C8"/>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A4D59"/>
    <w:rsid w:val="001B1169"/>
    <w:rsid w:val="001B263D"/>
    <w:rsid w:val="001C246C"/>
    <w:rsid w:val="001C53D9"/>
    <w:rsid w:val="001D2BD5"/>
    <w:rsid w:val="001D2E5F"/>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0FD3"/>
    <w:rsid w:val="00221365"/>
    <w:rsid w:val="002243E3"/>
    <w:rsid w:val="00224F5C"/>
    <w:rsid w:val="00231856"/>
    <w:rsid w:val="00234157"/>
    <w:rsid w:val="00235682"/>
    <w:rsid w:val="00235FEE"/>
    <w:rsid w:val="002362E7"/>
    <w:rsid w:val="00236BD9"/>
    <w:rsid w:val="00243322"/>
    <w:rsid w:val="002503DC"/>
    <w:rsid w:val="002606C7"/>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3AD"/>
    <w:rsid w:val="002938BB"/>
    <w:rsid w:val="00297844"/>
    <w:rsid w:val="002A0F34"/>
    <w:rsid w:val="002A2145"/>
    <w:rsid w:val="002A2E36"/>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130B1"/>
    <w:rsid w:val="00317721"/>
    <w:rsid w:val="00324B83"/>
    <w:rsid w:val="003255CB"/>
    <w:rsid w:val="00332736"/>
    <w:rsid w:val="0033662C"/>
    <w:rsid w:val="00340976"/>
    <w:rsid w:val="0034186D"/>
    <w:rsid w:val="00342FB4"/>
    <w:rsid w:val="00344D08"/>
    <w:rsid w:val="003452EB"/>
    <w:rsid w:val="00350357"/>
    <w:rsid w:val="0035056F"/>
    <w:rsid w:val="00355CA2"/>
    <w:rsid w:val="003604BD"/>
    <w:rsid w:val="00360AB7"/>
    <w:rsid w:val="00366332"/>
    <w:rsid w:val="00367B26"/>
    <w:rsid w:val="003729C9"/>
    <w:rsid w:val="00372E4D"/>
    <w:rsid w:val="00374D8C"/>
    <w:rsid w:val="00376EE7"/>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38D2"/>
    <w:rsid w:val="00567E0C"/>
    <w:rsid w:val="00571EDE"/>
    <w:rsid w:val="00572E3E"/>
    <w:rsid w:val="00574551"/>
    <w:rsid w:val="005778B4"/>
    <w:rsid w:val="00583C11"/>
    <w:rsid w:val="005863AE"/>
    <w:rsid w:val="0059021B"/>
    <w:rsid w:val="005924D8"/>
    <w:rsid w:val="0059497A"/>
    <w:rsid w:val="005961A6"/>
    <w:rsid w:val="00597EEA"/>
    <w:rsid w:val="005A1F28"/>
    <w:rsid w:val="005A419E"/>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5F470F"/>
    <w:rsid w:val="00600A8F"/>
    <w:rsid w:val="00601CF9"/>
    <w:rsid w:val="00603E3E"/>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2105"/>
    <w:rsid w:val="007E73A9"/>
    <w:rsid w:val="007E73DB"/>
    <w:rsid w:val="007F0ACE"/>
    <w:rsid w:val="007F2E38"/>
    <w:rsid w:val="007F38FC"/>
    <w:rsid w:val="007F641D"/>
    <w:rsid w:val="00800098"/>
    <w:rsid w:val="00805FD6"/>
    <w:rsid w:val="008112CE"/>
    <w:rsid w:val="008150E0"/>
    <w:rsid w:val="00816C4C"/>
    <w:rsid w:val="00817CD6"/>
    <w:rsid w:val="008216F2"/>
    <w:rsid w:val="008233CA"/>
    <w:rsid w:val="0083287D"/>
    <w:rsid w:val="00832991"/>
    <w:rsid w:val="008339BA"/>
    <w:rsid w:val="00833A61"/>
    <w:rsid w:val="008358C6"/>
    <w:rsid w:val="008417DC"/>
    <w:rsid w:val="00841ED1"/>
    <w:rsid w:val="008431E9"/>
    <w:rsid w:val="008438BE"/>
    <w:rsid w:val="008450F7"/>
    <w:rsid w:val="0084600D"/>
    <w:rsid w:val="0084799B"/>
    <w:rsid w:val="00853B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7AEE"/>
    <w:rsid w:val="008A3EAA"/>
    <w:rsid w:val="008B1E8C"/>
    <w:rsid w:val="008B3191"/>
    <w:rsid w:val="008B5446"/>
    <w:rsid w:val="008B7400"/>
    <w:rsid w:val="008B79FF"/>
    <w:rsid w:val="008C3D54"/>
    <w:rsid w:val="008D0226"/>
    <w:rsid w:val="008D16D8"/>
    <w:rsid w:val="008D1FA4"/>
    <w:rsid w:val="008E20E0"/>
    <w:rsid w:val="008E21A3"/>
    <w:rsid w:val="008E323C"/>
    <w:rsid w:val="008E362B"/>
    <w:rsid w:val="008E3EEF"/>
    <w:rsid w:val="008E5C5D"/>
    <w:rsid w:val="008E7D68"/>
    <w:rsid w:val="008F3E15"/>
    <w:rsid w:val="008F76E4"/>
    <w:rsid w:val="00900359"/>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64ABE"/>
    <w:rsid w:val="009676B3"/>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1C41"/>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2A57"/>
    <w:rsid w:val="00A33DA6"/>
    <w:rsid w:val="00A35DCC"/>
    <w:rsid w:val="00A42492"/>
    <w:rsid w:val="00A43D3F"/>
    <w:rsid w:val="00A45ABF"/>
    <w:rsid w:val="00A56E1B"/>
    <w:rsid w:val="00A64351"/>
    <w:rsid w:val="00A6604C"/>
    <w:rsid w:val="00A66658"/>
    <w:rsid w:val="00A7180E"/>
    <w:rsid w:val="00A72B2F"/>
    <w:rsid w:val="00A74369"/>
    <w:rsid w:val="00A75C0A"/>
    <w:rsid w:val="00A76731"/>
    <w:rsid w:val="00A81906"/>
    <w:rsid w:val="00A85A62"/>
    <w:rsid w:val="00A90DCA"/>
    <w:rsid w:val="00A93684"/>
    <w:rsid w:val="00A95093"/>
    <w:rsid w:val="00A95691"/>
    <w:rsid w:val="00AA5410"/>
    <w:rsid w:val="00AB060F"/>
    <w:rsid w:val="00AB40AE"/>
    <w:rsid w:val="00AB6BD8"/>
    <w:rsid w:val="00AB75F5"/>
    <w:rsid w:val="00AC2079"/>
    <w:rsid w:val="00AC23EE"/>
    <w:rsid w:val="00AC6921"/>
    <w:rsid w:val="00AD39F1"/>
    <w:rsid w:val="00AD78C3"/>
    <w:rsid w:val="00AE394A"/>
    <w:rsid w:val="00AF06E7"/>
    <w:rsid w:val="00AF0DE1"/>
    <w:rsid w:val="00AF2E14"/>
    <w:rsid w:val="00AF4C90"/>
    <w:rsid w:val="00AF4CA6"/>
    <w:rsid w:val="00B03932"/>
    <w:rsid w:val="00B03C20"/>
    <w:rsid w:val="00B03CE3"/>
    <w:rsid w:val="00B063A4"/>
    <w:rsid w:val="00B10AC9"/>
    <w:rsid w:val="00B1142C"/>
    <w:rsid w:val="00B1613B"/>
    <w:rsid w:val="00B23A15"/>
    <w:rsid w:val="00B2679A"/>
    <w:rsid w:val="00B26FF2"/>
    <w:rsid w:val="00B30804"/>
    <w:rsid w:val="00B3299A"/>
    <w:rsid w:val="00B34C7F"/>
    <w:rsid w:val="00B37F9A"/>
    <w:rsid w:val="00B4493A"/>
    <w:rsid w:val="00B46C65"/>
    <w:rsid w:val="00B47496"/>
    <w:rsid w:val="00B478C6"/>
    <w:rsid w:val="00B54081"/>
    <w:rsid w:val="00B574B2"/>
    <w:rsid w:val="00B626D8"/>
    <w:rsid w:val="00B628BF"/>
    <w:rsid w:val="00B64DAA"/>
    <w:rsid w:val="00B67844"/>
    <w:rsid w:val="00B717A6"/>
    <w:rsid w:val="00B762D9"/>
    <w:rsid w:val="00B817D4"/>
    <w:rsid w:val="00B866B9"/>
    <w:rsid w:val="00B87019"/>
    <w:rsid w:val="00B87FC7"/>
    <w:rsid w:val="00B9022B"/>
    <w:rsid w:val="00B917EB"/>
    <w:rsid w:val="00B933B0"/>
    <w:rsid w:val="00B94661"/>
    <w:rsid w:val="00BA1D6E"/>
    <w:rsid w:val="00BA776B"/>
    <w:rsid w:val="00BA7B2B"/>
    <w:rsid w:val="00BB0955"/>
    <w:rsid w:val="00BB6806"/>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210DA"/>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79CB"/>
    <w:rsid w:val="00CB0AC2"/>
    <w:rsid w:val="00CB25E5"/>
    <w:rsid w:val="00CB493F"/>
    <w:rsid w:val="00CC16CD"/>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46BBF"/>
    <w:rsid w:val="00D5284E"/>
    <w:rsid w:val="00D538DA"/>
    <w:rsid w:val="00D5520B"/>
    <w:rsid w:val="00D55DB5"/>
    <w:rsid w:val="00D56B99"/>
    <w:rsid w:val="00D574DE"/>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90B00"/>
    <w:rsid w:val="00EA0553"/>
    <w:rsid w:val="00EA1FA0"/>
    <w:rsid w:val="00EA2DAE"/>
    <w:rsid w:val="00EA3242"/>
    <w:rsid w:val="00EA325B"/>
    <w:rsid w:val="00EA67FF"/>
    <w:rsid w:val="00EB3639"/>
    <w:rsid w:val="00EB62E3"/>
    <w:rsid w:val="00EB7A5F"/>
    <w:rsid w:val="00EC2453"/>
    <w:rsid w:val="00EC33D8"/>
    <w:rsid w:val="00EC343C"/>
    <w:rsid w:val="00EC37F1"/>
    <w:rsid w:val="00EC48A0"/>
    <w:rsid w:val="00EC7A55"/>
    <w:rsid w:val="00EC7A8E"/>
    <w:rsid w:val="00ED2229"/>
    <w:rsid w:val="00ED2865"/>
    <w:rsid w:val="00ED7CA0"/>
    <w:rsid w:val="00EE1B65"/>
    <w:rsid w:val="00EF3A9A"/>
    <w:rsid w:val="00EF4E0C"/>
    <w:rsid w:val="00F00165"/>
    <w:rsid w:val="00F042B1"/>
    <w:rsid w:val="00F06A43"/>
    <w:rsid w:val="00F1057A"/>
    <w:rsid w:val="00F11DF1"/>
    <w:rsid w:val="00F15827"/>
    <w:rsid w:val="00F15F1E"/>
    <w:rsid w:val="00F16A94"/>
    <w:rsid w:val="00F17A5F"/>
    <w:rsid w:val="00F2555B"/>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6642"/>
    <w:rsid w:val="00FE07D8"/>
    <w:rsid w:val="00FE0C25"/>
    <w:rsid w:val="00FE4583"/>
    <w:rsid w:val="00FE5BE8"/>
    <w:rsid w:val="00FE6668"/>
    <w:rsid w:val="00FE6AFD"/>
    <w:rsid w:val="00FE7D67"/>
    <w:rsid w:val="00FF220F"/>
    <w:rsid w:val="00FF2277"/>
    <w:rsid w:val="00FF2686"/>
    <w:rsid w:val="00FF466D"/>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rFonts w:eastAsia="Times New Roman"/>
      <w:sz w:val="24"/>
      <w:szCs w:val="24"/>
      <w:lang w:eastAsia="en-US"/>
    </w:rPr>
  </w:style>
  <w:style w:type="character" w:styleId="PlaceholderText">
    <w:name w:val="Placeholder Text"/>
    <w:basedOn w:val="DefaultParagraphFont"/>
    <w:uiPriority w:val="99"/>
    <w:semiHidden/>
    <w:rsid w:val="00F879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2024-02-16T08:41:00Z</dcterms:created>
  <dcterms:modified xsi:type="dcterms:W3CDTF">2024-02-16T08:41:00Z</dcterms:modified>
</cp:coreProperties>
</file>